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9C" w:rsidRDefault="005F439C" w:rsidP="005F439C">
      <w:pPr>
        <w:pStyle w:val="Default"/>
      </w:pPr>
      <w:bookmarkStart w:id="0" w:name="_GoBack"/>
      <w:bookmarkEnd w:id="0"/>
    </w:p>
    <w:p w:rsidR="005F439C" w:rsidRPr="001D6EDC" w:rsidRDefault="005F439C" w:rsidP="00FB05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6EDC">
        <w:rPr>
          <w:sz w:val="28"/>
          <w:szCs w:val="28"/>
        </w:rPr>
        <w:t>Introduction to Bully</w:t>
      </w:r>
      <w:r w:rsidR="00FB0509">
        <w:rPr>
          <w:sz w:val="28"/>
          <w:szCs w:val="28"/>
        </w:rPr>
        <w:t>ing Prevention</w:t>
      </w:r>
    </w:p>
    <w:p w:rsidR="005F439C" w:rsidRPr="005F439C" w:rsidRDefault="005F439C" w:rsidP="005F439C">
      <w:pPr>
        <w:autoSpaceDE w:val="0"/>
        <w:autoSpaceDN w:val="0"/>
        <w:adjustRightInd w:val="0"/>
      </w:pPr>
    </w:p>
    <w:p w:rsidR="00FB0509" w:rsidRDefault="005F439C" w:rsidP="005F439C">
      <w:pPr>
        <w:autoSpaceDE w:val="0"/>
        <w:autoSpaceDN w:val="0"/>
        <w:adjustRightInd w:val="0"/>
        <w:rPr>
          <w:i/>
          <w:iCs/>
        </w:rPr>
      </w:pPr>
      <w:r w:rsidRPr="001D6EDC">
        <w:t xml:space="preserve">This </w:t>
      </w:r>
      <w:r w:rsidR="00FB0509">
        <w:t xml:space="preserve">section </w:t>
      </w:r>
      <w:r w:rsidRPr="001D6EDC">
        <w:t xml:space="preserve">is designed to provide guidance to </w:t>
      </w:r>
      <w:r w:rsidR="00FB0509">
        <w:t xml:space="preserve">school corporations in the development of bullying prevention </w:t>
      </w:r>
      <w:r w:rsidRPr="001D6EDC">
        <w:t>programs for the p</w:t>
      </w:r>
      <w:r w:rsidR="00FB0509">
        <w:t>revention</w:t>
      </w:r>
      <w:r w:rsidR="00FB3615">
        <w:t xml:space="preserve"> of</w:t>
      </w:r>
      <w:r w:rsidR="00FB0509">
        <w:t xml:space="preserve"> </w:t>
      </w:r>
      <w:r w:rsidRPr="001D6EDC">
        <w:t>bullying behavior in schools, in accord</w:t>
      </w:r>
      <w:r w:rsidR="00FB0509">
        <w:t xml:space="preserve">ance with </w:t>
      </w:r>
      <w:r w:rsidR="00CA14CE">
        <w:t>P.L. 285-2013</w:t>
      </w:r>
      <w:r w:rsidR="00FB0509">
        <w:t xml:space="preserve">. </w:t>
      </w:r>
      <w:r w:rsidR="00D20253">
        <w:t>Included below, is</w:t>
      </w:r>
      <w:r w:rsidR="00FB0509">
        <w:t xml:space="preserve"> the </w:t>
      </w:r>
      <w:r w:rsidR="00FB0509" w:rsidRPr="001D6EDC">
        <w:t xml:space="preserve">required content with corresponding statutory requirements.  Each school corporation has local control over the content of the bullying </w:t>
      </w:r>
      <w:r w:rsidR="00FB0509">
        <w:t xml:space="preserve">prevention programming </w:t>
      </w:r>
      <w:r w:rsidR="00FB0509" w:rsidRPr="001D6EDC">
        <w:t>except that the p</w:t>
      </w:r>
      <w:r w:rsidR="00FB0509">
        <w:t>l</w:t>
      </w:r>
      <w:r w:rsidR="001D2CE7">
        <w:t xml:space="preserve">an </w:t>
      </w:r>
      <w:r w:rsidR="00FB0509" w:rsidRPr="001D6EDC">
        <w:t xml:space="preserve">must contain, at a minimum, the following components, as set forth in </w:t>
      </w:r>
      <w:r w:rsidR="00CA14CE" w:rsidRPr="00CA14CE">
        <w:rPr>
          <w:iCs/>
        </w:rPr>
        <w:t>P.L. 285-2013</w:t>
      </w:r>
      <w:r w:rsidR="00FB0509" w:rsidRPr="00CA14CE">
        <w:rPr>
          <w:iCs/>
        </w:rPr>
        <w:t>:</w:t>
      </w:r>
    </w:p>
    <w:p w:rsidR="00FB0509" w:rsidRDefault="00FB0509" w:rsidP="005F439C">
      <w:pPr>
        <w:autoSpaceDE w:val="0"/>
        <w:autoSpaceDN w:val="0"/>
        <w:adjustRightInd w:val="0"/>
      </w:pPr>
    </w:p>
    <w:p w:rsidR="00FB0509" w:rsidRDefault="00FB0509" w:rsidP="00FB0509">
      <w:pPr>
        <w:pStyle w:val="Default"/>
        <w:numPr>
          <w:ilvl w:val="0"/>
          <w:numId w:val="17"/>
        </w:numPr>
        <w:rPr>
          <w:i/>
          <w:iCs/>
        </w:rPr>
      </w:pPr>
      <w:r w:rsidRPr="001D6EDC">
        <w:rPr>
          <w:iCs/>
        </w:rPr>
        <w:t xml:space="preserve">Development and implementation of a bullying prevention program using age appropriate, research based information </w:t>
      </w:r>
      <w:r w:rsidR="00FB3615">
        <w:rPr>
          <w:i/>
          <w:iCs/>
        </w:rPr>
        <w:t>(IC 5-2-10.1-12(d))</w:t>
      </w:r>
    </w:p>
    <w:p w:rsidR="00FB0509" w:rsidRDefault="00FB0509" w:rsidP="00FB0509">
      <w:pPr>
        <w:pStyle w:val="Default"/>
        <w:rPr>
          <w:bCs/>
        </w:rPr>
      </w:pPr>
    </w:p>
    <w:p w:rsidR="00FB0509" w:rsidRPr="001D6EDC" w:rsidRDefault="00FB0509" w:rsidP="00FB0509">
      <w:pPr>
        <w:pStyle w:val="Default"/>
        <w:numPr>
          <w:ilvl w:val="0"/>
          <w:numId w:val="17"/>
        </w:numPr>
        <w:rPr>
          <w:bCs/>
        </w:rPr>
      </w:pPr>
      <w:r w:rsidRPr="001D6EDC">
        <w:rPr>
          <w:bCs/>
        </w:rPr>
        <w:t>No later than October 15 of each year, each school in the corporation shall provide age appropriate, research based instruction as provided under IC 5-2-10.1-12(d)(1)</w:t>
      </w:r>
      <w:r w:rsidR="00D20253">
        <w:rPr>
          <w:bCs/>
        </w:rPr>
        <w:t>,</w:t>
      </w:r>
      <w:r w:rsidRPr="001D6EDC">
        <w:rPr>
          <w:bCs/>
        </w:rPr>
        <w:t xml:space="preserve"> focusing on bullying prevention for all</w:t>
      </w:r>
      <w:r w:rsidR="00D20253">
        <w:rPr>
          <w:bCs/>
        </w:rPr>
        <w:t xml:space="preserve"> students in grades 1 through 12 </w:t>
      </w:r>
      <w:r w:rsidRPr="001D6EDC">
        <w:rPr>
          <w:bCs/>
          <w:i/>
        </w:rPr>
        <w:t>(</w:t>
      </w:r>
      <w:r w:rsidRPr="001D6EDC">
        <w:rPr>
          <w:i/>
        </w:rPr>
        <w:t>IC 20-30-5-5.5)</w:t>
      </w:r>
    </w:p>
    <w:p w:rsidR="00C267D5" w:rsidRPr="00C267D5" w:rsidRDefault="00C267D5" w:rsidP="00C267D5">
      <w:pPr>
        <w:pStyle w:val="Default"/>
        <w:ind w:left="720"/>
        <w:rPr>
          <w:i/>
        </w:rPr>
      </w:pPr>
    </w:p>
    <w:p w:rsidR="00FB0509" w:rsidRDefault="00FB0509" w:rsidP="00FB0509">
      <w:pPr>
        <w:pStyle w:val="Default"/>
        <w:numPr>
          <w:ilvl w:val="0"/>
          <w:numId w:val="17"/>
        </w:numPr>
        <w:rPr>
          <w:i/>
        </w:rPr>
      </w:pPr>
      <w:r w:rsidRPr="001D6EDC">
        <w:rPr>
          <w:bCs/>
        </w:rPr>
        <w:t>Instruction indicated above should be delivered by a school safety specialist, school counselor or any other person with training and expertise in the area of bully</w:t>
      </w:r>
      <w:r w:rsidR="00D20253">
        <w:rPr>
          <w:bCs/>
        </w:rPr>
        <w:t xml:space="preserve">ing prevention and intervention </w:t>
      </w:r>
      <w:r w:rsidRPr="001D6EDC">
        <w:rPr>
          <w:bCs/>
          <w:i/>
        </w:rPr>
        <w:t>(</w:t>
      </w:r>
      <w:r w:rsidRPr="001D6EDC">
        <w:rPr>
          <w:i/>
        </w:rPr>
        <w:t>IC 20-30-5-5.5)</w:t>
      </w:r>
    </w:p>
    <w:p w:rsidR="00FB0509" w:rsidRDefault="00FB0509" w:rsidP="00FB0509">
      <w:pPr>
        <w:pStyle w:val="Default"/>
        <w:rPr>
          <w:i/>
        </w:rPr>
      </w:pPr>
    </w:p>
    <w:p w:rsidR="00FB0509" w:rsidRPr="001D6EDC" w:rsidRDefault="00D20253" w:rsidP="00FB0509">
      <w:pPr>
        <w:pStyle w:val="Default"/>
        <w:numPr>
          <w:ilvl w:val="0"/>
          <w:numId w:val="17"/>
        </w:numPr>
        <w:rPr>
          <w:bCs/>
        </w:rPr>
      </w:pPr>
      <w:r>
        <w:rPr>
          <w:bCs/>
        </w:rPr>
        <w:t>A</w:t>
      </w:r>
      <w:r w:rsidR="00FB0509" w:rsidRPr="001D6EDC">
        <w:rPr>
          <w:bCs/>
        </w:rPr>
        <w:t xml:space="preserve"> definition of bullying as defined in </w:t>
      </w:r>
      <w:r w:rsidR="00FB0509" w:rsidRPr="001D6EDC">
        <w:t>IC 20-33-8-0.2 (a) and that will not be interpreted to impose any burden or sanction on, or include in the definition of the term, any of the act</w:t>
      </w:r>
      <w:r w:rsidR="00CA14CE">
        <w:t>ions outlined in IC 20-33-8-0.2</w:t>
      </w:r>
      <w:r w:rsidR="00FB0509" w:rsidRPr="001D6EDC">
        <w:t>(b)</w:t>
      </w:r>
    </w:p>
    <w:p w:rsidR="00FB0509" w:rsidRPr="001D6EDC" w:rsidRDefault="00FB0509" w:rsidP="00FB0509">
      <w:pPr>
        <w:pStyle w:val="Default"/>
        <w:rPr>
          <w:i/>
          <w:iCs/>
        </w:rPr>
      </w:pPr>
    </w:p>
    <w:p w:rsidR="00FB0509" w:rsidRDefault="00FB0509" w:rsidP="005F439C">
      <w:pPr>
        <w:autoSpaceDE w:val="0"/>
        <w:autoSpaceDN w:val="0"/>
        <w:adjustRightInd w:val="0"/>
      </w:pPr>
    </w:p>
    <w:p w:rsidR="005F439C" w:rsidRPr="001D6EDC" w:rsidRDefault="001D2CE7" w:rsidP="005F439C">
      <w:pPr>
        <w:autoSpaceDE w:val="0"/>
        <w:autoSpaceDN w:val="0"/>
        <w:adjustRightInd w:val="0"/>
      </w:pPr>
      <w:r>
        <w:t>The recommendations are</w:t>
      </w:r>
      <w:r w:rsidR="00FB0509">
        <w:t xml:space="preserve"> divided into three</w:t>
      </w:r>
      <w:r w:rsidR="005F439C" w:rsidRPr="001D6EDC">
        <w:t xml:space="preserve"> sections:</w:t>
      </w:r>
    </w:p>
    <w:p w:rsidR="005F439C" w:rsidRPr="001D6EDC" w:rsidRDefault="005F439C" w:rsidP="005F439C">
      <w:pPr>
        <w:autoSpaceDE w:val="0"/>
        <w:autoSpaceDN w:val="0"/>
        <w:adjustRightInd w:val="0"/>
        <w:rPr>
          <w:bCs/>
          <w:iCs/>
        </w:rPr>
      </w:pPr>
    </w:p>
    <w:p w:rsidR="005F439C" w:rsidRPr="001D6EDC" w:rsidRDefault="00FB0509" w:rsidP="005F439C">
      <w:pPr>
        <w:autoSpaceDE w:val="0"/>
        <w:autoSpaceDN w:val="0"/>
        <w:adjustRightInd w:val="0"/>
        <w:rPr>
          <w:i/>
        </w:rPr>
      </w:pPr>
      <w:r>
        <w:rPr>
          <w:bCs/>
          <w:i/>
          <w:iCs/>
        </w:rPr>
        <w:t>Section 1</w:t>
      </w:r>
      <w:r w:rsidR="005F439C" w:rsidRPr="001D6EDC">
        <w:rPr>
          <w:bCs/>
          <w:i/>
          <w:iCs/>
        </w:rPr>
        <w:t xml:space="preserve">: </w:t>
      </w:r>
      <w:r>
        <w:rPr>
          <w:bCs/>
          <w:i/>
        </w:rPr>
        <w:t>Elementary Program Outline and Resources</w:t>
      </w:r>
      <w:r w:rsidR="005F439C" w:rsidRPr="001D6EDC">
        <w:rPr>
          <w:bCs/>
          <w:i/>
        </w:rPr>
        <w:t xml:space="preserve"> </w:t>
      </w:r>
    </w:p>
    <w:p w:rsidR="005F439C" w:rsidRDefault="005F439C" w:rsidP="005F439C">
      <w:pPr>
        <w:autoSpaceDE w:val="0"/>
        <w:autoSpaceDN w:val="0"/>
        <w:adjustRightInd w:val="0"/>
      </w:pPr>
      <w:r w:rsidRPr="001D6EDC">
        <w:t>This section</w:t>
      </w:r>
      <w:r w:rsidR="005C7C25">
        <w:t xml:space="preserve"> provides a program outline specific to b</w:t>
      </w:r>
      <w:r w:rsidR="001F6EBE">
        <w:t>ullying prevention</w:t>
      </w:r>
      <w:r w:rsidR="001D2CE7">
        <w:t xml:space="preserve"> targeted for elementary schools</w:t>
      </w:r>
      <w:r w:rsidR="001F6EBE">
        <w:t xml:space="preserve">. </w:t>
      </w:r>
      <w:r w:rsidR="001D2CE7">
        <w:t xml:space="preserve">An overview of developmental characteristics of elementary students is included to assist with the development of age-appropriate instruction.  </w:t>
      </w:r>
      <w:r w:rsidR="001F6EBE">
        <w:t xml:space="preserve">The outline offers a three-tiered approach when responding to the requirements of </w:t>
      </w:r>
      <w:r w:rsidR="00CA14CE">
        <w:t>P.L. 285-2013</w:t>
      </w:r>
      <w:r w:rsidR="001F6EBE">
        <w:t>: a) tier one minimally me</w:t>
      </w:r>
      <w:r w:rsidR="00D20253">
        <w:t>ets the requirements of the law</w:t>
      </w:r>
      <w:r w:rsidR="001F6EBE">
        <w:t>, b) tier two builds up</w:t>
      </w:r>
      <w:r w:rsidR="007E1F99">
        <w:t>on minimum requirements to offer additional program components that contribute to increased program effectiveness</w:t>
      </w:r>
      <w:r w:rsidR="001F6EBE">
        <w:t xml:space="preserve">, </w:t>
      </w:r>
      <w:r w:rsidRPr="001D6EDC">
        <w:t xml:space="preserve">and </w:t>
      </w:r>
      <w:r w:rsidR="001D2CE7">
        <w:t xml:space="preserve">c) tier three </w:t>
      </w:r>
      <w:r w:rsidR="001F6EBE">
        <w:t>contains al</w:t>
      </w:r>
      <w:r w:rsidR="001D2CE7">
        <w:t>l elements of tier</w:t>
      </w:r>
      <w:r w:rsidR="00D20253">
        <w:t>s</w:t>
      </w:r>
      <w:r w:rsidR="001D2CE7">
        <w:t xml:space="preserve"> one and two. Additionally, tier three provides </w:t>
      </w:r>
      <w:r w:rsidR="001F6EBE">
        <w:t xml:space="preserve">strategies to help schools build a </w:t>
      </w:r>
      <w:r w:rsidR="00D20253">
        <w:t>data-</w:t>
      </w:r>
      <w:r w:rsidR="001D2CE7">
        <w:t xml:space="preserve">driven </w:t>
      </w:r>
      <w:r w:rsidR="001F6EBE">
        <w:t>comprehensive bullying prevention and intervention program.</w:t>
      </w:r>
      <w:r w:rsidR="00F92F93">
        <w:t xml:space="preserve"> </w:t>
      </w:r>
      <w:r w:rsidR="001F6EBE">
        <w:t xml:space="preserve"> </w:t>
      </w:r>
      <w:r w:rsidR="00D20253">
        <w:t>This data-</w:t>
      </w:r>
      <w:r w:rsidR="007E1F99">
        <w:t xml:space="preserve">driven programming provides administrators with the information necessary for informed decision-making and continual program improvement that best meets the needs of their students.  </w:t>
      </w:r>
      <w:r w:rsidR="00D20253">
        <w:t>Resources to aid in</w:t>
      </w:r>
      <w:r w:rsidR="001F6EBE">
        <w:t xml:space="preserve"> </w:t>
      </w:r>
      <w:r w:rsidR="00D20253">
        <w:t xml:space="preserve">a </w:t>
      </w:r>
      <w:r w:rsidR="001F6EBE">
        <w:t xml:space="preserve">school’s program development are also offered. Please use these resources as you find appropriate. </w:t>
      </w:r>
    </w:p>
    <w:p w:rsidR="001F6EBE" w:rsidRPr="001D6EDC" w:rsidRDefault="001F6EBE" w:rsidP="005F439C">
      <w:pPr>
        <w:autoSpaceDE w:val="0"/>
        <w:autoSpaceDN w:val="0"/>
        <w:adjustRightInd w:val="0"/>
        <w:rPr>
          <w:bCs/>
          <w:color w:val="000000"/>
        </w:rPr>
      </w:pPr>
    </w:p>
    <w:p w:rsidR="005F439C" w:rsidRPr="001D6EDC" w:rsidRDefault="0075140E" w:rsidP="005F439C">
      <w:pPr>
        <w:autoSpaceDE w:val="0"/>
        <w:autoSpaceDN w:val="0"/>
        <w:adjustRightInd w:val="0"/>
        <w:rPr>
          <w:bCs/>
          <w:i/>
          <w:color w:val="000000"/>
        </w:rPr>
      </w:pPr>
      <w:r>
        <w:rPr>
          <w:bCs/>
          <w:i/>
          <w:color w:val="000000"/>
        </w:rPr>
        <w:t>Section 2</w:t>
      </w:r>
      <w:r w:rsidR="005F439C" w:rsidRPr="001D6EDC">
        <w:rPr>
          <w:bCs/>
          <w:i/>
          <w:color w:val="000000"/>
        </w:rPr>
        <w:t xml:space="preserve">: </w:t>
      </w:r>
      <w:r w:rsidR="00FB0509">
        <w:rPr>
          <w:bCs/>
          <w:i/>
        </w:rPr>
        <w:t>Middle School Program Outline and Resources</w:t>
      </w:r>
    </w:p>
    <w:p w:rsidR="001D2CE7" w:rsidRDefault="001D2CE7" w:rsidP="001D2CE7">
      <w:pPr>
        <w:autoSpaceDE w:val="0"/>
        <w:autoSpaceDN w:val="0"/>
        <w:adjustRightInd w:val="0"/>
      </w:pPr>
      <w:r w:rsidRPr="001D6EDC">
        <w:t>This section</w:t>
      </w:r>
      <w:r>
        <w:t xml:space="preserve"> provides a program outline specific to bullying prevention targeted for middle schools.</w:t>
      </w:r>
      <w:r w:rsidRPr="001D2CE7">
        <w:t xml:space="preserve"> </w:t>
      </w:r>
      <w:r>
        <w:t xml:space="preserve">An overview of developmental characteristics of middle school students is included to assist with the development of age-appropriate instruction.  The outline offers a three-tiered approach when responding to the requirements of </w:t>
      </w:r>
      <w:r w:rsidR="00CA14CE">
        <w:t>P.L. 285-2013</w:t>
      </w:r>
      <w:r>
        <w:t>: a) tier one minimally me</w:t>
      </w:r>
      <w:r w:rsidR="00D20253">
        <w:t>ets the requirements of the law</w:t>
      </w:r>
      <w:r>
        <w:t>, b</w:t>
      </w:r>
      <w:r w:rsidR="007E1F99">
        <w:t>) tier two builds upon minimum requirements to offer additional program components that contribute to increased program effectiveness</w:t>
      </w:r>
      <w:r>
        <w:t xml:space="preserve">, </w:t>
      </w:r>
      <w:r w:rsidRPr="001D6EDC">
        <w:t xml:space="preserve">and </w:t>
      </w:r>
      <w:r>
        <w:t>c) a tier three approach contains all elements of tier</w:t>
      </w:r>
      <w:r w:rsidR="00D20253">
        <w:t>s</w:t>
      </w:r>
      <w:r>
        <w:t xml:space="preserve"> one and two. Additionally, tier three provides strategi</w:t>
      </w:r>
      <w:r w:rsidR="00D20253">
        <w:t>es to help schools build a data-</w:t>
      </w:r>
      <w:r>
        <w:t xml:space="preserve">driven comprehensive bullying prevention and intervention program. </w:t>
      </w:r>
      <w:r w:rsidR="00D20253">
        <w:t>This data-</w:t>
      </w:r>
      <w:r w:rsidR="007E1F99">
        <w:t xml:space="preserve">driven programming provides administrators with the information necessary for informed decision-making and continual program improvement that best meets the needs of their students. </w:t>
      </w:r>
      <w:r w:rsidR="00D20253">
        <w:t>Resources to aid in a</w:t>
      </w:r>
      <w:r>
        <w:t xml:space="preserve"> school’s program development are also offered. Please use these resources as you find appropriate. </w:t>
      </w:r>
    </w:p>
    <w:p w:rsidR="0075140E" w:rsidRDefault="0075140E" w:rsidP="005F439C">
      <w:pPr>
        <w:autoSpaceDE w:val="0"/>
        <w:autoSpaceDN w:val="0"/>
        <w:adjustRightInd w:val="0"/>
      </w:pPr>
    </w:p>
    <w:p w:rsidR="0075140E" w:rsidRDefault="0075140E" w:rsidP="0075140E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  <w:color w:val="000000"/>
        </w:rPr>
        <w:t>Section 3</w:t>
      </w:r>
      <w:r w:rsidRPr="001D6EDC">
        <w:rPr>
          <w:bCs/>
          <w:i/>
          <w:color w:val="000000"/>
        </w:rPr>
        <w:t xml:space="preserve">: </w:t>
      </w:r>
      <w:r>
        <w:rPr>
          <w:bCs/>
          <w:i/>
        </w:rPr>
        <w:t>High School Program Outline and Resources</w:t>
      </w:r>
    </w:p>
    <w:p w:rsidR="001D2CE7" w:rsidRDefault="001D2CE7" w:rsidP="001D2CE7">
      <w:pPr>
        <w:autoSpaceDE w:val="0"/>
        <w:autoSpaceDN w:val="0"/>
        <w:adjustRightInd w:val="0"/>
      </w:pPr>
      <w:r w:rsidRPr="001D6EDC">
        <w:t>This section</w:t>
      </w:r>
      <w:r>
        <w:t xml:space="preserve"> provides a program outline specific to bullying prevention targeted for high schools. An overview of developmental characteristics of high school students is included to assist with the development of age-appropriate instruction.  The outline offers a three-tiered approach when responding to the requirements of </w:t>
      </w:r>
      <w:r w:rsidR="00CA14CE">
        <w:t>P.L. 285-2013</w:t>
      </w:r>
      <w:r>
        <w:t>: a) tier one minimally meets the requirement</w:t>
      </w:r>
      <w:r w:rsidR="00D20253">
        <w:t>s of the law</w:t>
      </w:r>
      <w:r>
        <w:t>, b</w:t>
      </w:r>
      <w:r w:rsidR="007E1F99">
        <w:t>) tier two builds upon minimum requirements to offer additional program components that contribute to increased program effectiveness</w:t>
      </w:r>
      <w:r>
        <w:t xml:space="preserve">, </w:t>
      </w:r>
      <w:r w:rsidRPr="001D6EDC">
        <w:t xml:space="preserve">and </w:t>
      </w:r>
      <w:r>
        <w:t>c) a tier three approach contains all elements of tier</w:t>
      </w:r>
      <w:r w:rsidR="00D20253">
        <w:t>s</w:t>
      </w:r>
      <w:r>
        <w:t xml:space="preserve"> one and two. Additionally, tier three provides strategi</w:t>
      </w:r>
      <w:r w:rsidR="00D20253">
        <w:t>es to help schools build a data-</w:t>
      </w:r>
      <w:r>
        <w:t xml:space="preserve">driven comprehensive bullying prevention and intervention program. </w:t>
      </w:r>
      <w:r w:rsidR="00D20253">
        <w:t>This data-</w:t>
      </w:r>
      <w:r w:rsidR="007E1F99">
        <w:t xml:space="preserve">driven programming provides administrators with the information necessary for informed decision-making and continual program improvement that best meets the needs of their students. </w:t>
      </w:r>
      <w:r w:rsidR="00D20253">
        <w:t xml:space="preserve">Resources to aid in a </w:t>
      </w:r>
      <w:r>
        <w:t xml:space="preserve">school’s program development are also offered. Please use these resources as you find appropriate. </w:t>
      </w:r>
    </w:p>
    <w:p w:rsidR="001F6EBE" w:rsidRPr="001D6EDC" w:rsidRDefault="001F6EBE" w:rsidP="0075140E">
      <w:pPr>
        <w:autoSpaceDE w:val="0"/>
        <w:autoSpaceDN w:val="0"/>
        <w:adjustRightInd w:val="0"/>
        <w:rPr>
          <w:bCs/>
          <w:i/>
          <w:color w:val="000000"/>
        </w:rPr>
      </w:pPr>
    </w:p>
    <w:p w:rsidR="0075140E" w:rsidRPr="001D6EDC" w:rsidRDefault="0075140E" w:rsidP="005F439C">
      <w:pPr>
        <w:autoSpaceDE w:val="0"/>
        <w:autoSpaceDN w:val="0"/>
        <w:adjustRightInd w:val="0"/>
        <w:rPr>
          <w:bCs/>
          <w:color w:val="000000"/>
        </w:rPr>
      </w:pPr>
    </w:p>
    <w:p w:rsidR="005F439C" w:rsidRPr="001D6EDC" w:rsidRDefault="005F439C" w:rsidP="005F439C">
      <w:pPr>
        <w:pStyle w:val="Default"/>
      </w:pPr>
    </w:p>
    <w:p w:rsidR="005F439C" w:rsidRPr="001D6EDC" w:rsidRDefault="005F439C" w:rsidP="005F439C">
      <w:pPr>
        <w:autoSpaceDE w:val="0"/>
        <w:autoSpaceDN w:val="0"/>
        <w:adjustRightInd w:val="0"/>
      </w:pPr>
    </w:p>
    <w:p w:rsidR="005F439C" w:rsidRPr="001D6EDC" w:rsidRDefault="005F439C" w:rsidP="00B502D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sectPr w:rsidR="005F439C" w:rsidRPr="001D6EDC">
      <w:pgSz w:w="12240" w:h="15840"/>
      <w:pgMar w:top="720" w:right="1008" w:bottom="720" w:left="129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2F8" w:rsidRDefault="00BF12F8">
      <w:r>
        <w:separator/>
      </w:r>
    </w:p>
  </w:endnote>
  <w:endnote w:type="continuationSeparator" w:id="0">
    <w:p w:rsidR="00BF12F8" w:rsidRDefault="00BF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2F8" w:rsidRDefault="00BF12F8">
      <w:r>
        <w:separator/>
      </w:r>
    </w:p>
  </w:footnote>
  <w:footnote w:type="continuationSeparator" w:id="0">
    <w:p w:rsidR="00BF12F8" w:rsidRDefault="00BF1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540DF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8608A"/>
    <w:multiLevelType w:val="hybridMultilevel"/>
    <w:tmpl w:val="AB2C2F2E"/>
    <w:lvl w:ilvl="0" w:tplc="E2BAB55A">
      <w:start w:val="1"/>
      <w:numFmt w:val="decimal"/>
      <w:lvlText w:val="(%1)"/>
      <w:lvlJc w:val="left"/>
      <w:pPr>
        <w:ind w:left="108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27D65"/>
    <w:multiLevelType w:val="hybridMultilevel"/>
    <w:tmpl w:val="9D2AED60"/>
    <w:lvl w:ilvl="0" w:tplc="A770232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1869C0"/>
    <w:multiLevelType w:val="hybridMultilevel"/>
    <w:tmpl w:val="78688A42"/>
    <w:lvl w:ilvl="0" w:tplc="F862765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D4A8E"/>
    <w:multiLevelType w:val="hybridMultilevel"/>
    <w:tmpl w:val="78F0FFCA"/>
    <w:lvl w:ilvl="0" w:tplc="BAC83B5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095F24"/>
    <w:multiLevelType w:val="hybridMultilevel"/>
    <w:tmpl w:val="5B6A6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C7389"/>
    <w:multiLevelType w:val="hybridMultilevel"/>
    <w:tmpl w:val="D6540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9592C"/>
    <w:multiLevelType w:val="hybridMultilevel"/>
    <w:tmpl w:val="C708030E"/>
    <w:lvl w:ilvl="0" w:tplc="B950DD3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80074"/>
    <w:multiLevelType w:val="hybridMultilevel"/>
    <w:tmpl w:val="AE022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D7DEC"/>
    <w:multiLevelType w:val="hybridMultilevel"/>
    <w:tmpl w:val="06182FDE"/>
    <w:lvl w:ilvl="0" w:tplc="A85C449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08513A"/>
    <w:multiLevelType w:val="hybridMultilevel"/>
    <w:tmpl w:val="D35E6952"/>
    <w:lvl w:ilvl="0" w:tplc="2FE6F8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D06A9"/>
    <w:multiLevelType w:val="hybridMultilevel"/>
    <w:tmpl w:val="C4104544"/>
    <w:lvl w:ilvl="0" w:tplc="7DC4594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D825806"/>
    <w:multiLevelType w:val="hybridMultilevel"/>
    <w:tmpl w:val="E1B466EE"/>
    <w:lvl w:ilvl="0" w:tplc="BAC81A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4295A"/>
    <w:multiLevelType w:val="hybridMultilevel"/>
    <w:tmpl w:val="2030299E"/>
    <w:lvl w:ilvl="0" w:tplc="3228B2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950A3"/>
    <w:multiLevelType w:val="hybridMultilevel"/>
    <w:tmpl w:val="9EFA6EC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AD04D5C"/>
    <w:multiLevelType w:val="hybridMultilevel"/>
    <w:tmpl w:val="1840D3F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D4340B8"/>
    <w:multiLevelType w:val="hybridMultilevel"/>
    <w:tmpl w:val="C97E7E88"/>
    <w:lvl w:ilvl="0" w:tplc="83BA114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13"/>
  </w:num>
  <w:num w:numId="7">
    <w:abstractNumId w:val="16"/>
  </w:num>
  <w:num w:numId="8">
    <w:abstractNumId w:val="10"/>
  </w:num>
  <w:num w:numId="9">
    <w:abstractNumId w:val="8"/>
  </w:num>
  <w:num w:numId="10">
    <w:abstractNumId w:val="12"/>
  </w:num>
  <w:num w:numId="11">
    <w:abstractNumId w:val="15"/>
  </w:num>
  <w:num w:numId="12">
    <w:abstractNumId w:val="6"/>
  </w:num>
  <w:num w:numId="13">
    <w:abstractNumId w:val="3"/>
  </w:num>
  <w:num w:numId="14">
    <w:abstractNumId w:val="14"/>
  </w:num>
  <w:num w:numId="15">
    <w:abstractNumId w:val="7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91"/>
    <w:rsid w:val="00017BC8"/>
    <w:rsid w:val="00023874"/>
    <w:rsid w:val="00067343"/>
    <w:rsid w:val="0007403F"/>
    <w:rsid w:val="00133335"/>
    <w:rsid w:val="001C70C1"/>
    <w:rsid w:val="001D2CE7"/>
    <w:rsid w:val="001D6EDC"/>
    <w:rsid w:val="001F6EBE"/>
    <w:rsid w:val="00207BF9"/>
    <w:rsid w:val="002A2375"/>
    <w:rsid w:val="002C58CD"/>
    <w:rsid w:val="002D5B66"/>
    <w:rsid w:val="002D748C"/>
    <w:rsid w:val="002F1F4A"/>
    <w:rsid w:val="002F58C7"/>
    <w:rsid w:val="00336CA1"/>
    <w:rsid w:val="003C3FFD"/>
    <w:rsid w:val="003F087D"/>
    <w:rsid w:val="00406724"/>
    <w:rsid w:val="00470199"/>
    <w:rsid w:val="0049478F"/>
    <w:rsid w:val="004C7848"/>
    <w:rsid w:val="004E2FCF"/>
    <w:rsid w:val="005372FB"/>
    <w:rsid w:val="00541AF2"/>
    <w:rsid w:val="00562306"/>
    <w:rsid w:val="005C7C25"/>
    <w:rsid w:val="005F439C"/>
    <w:rsid w:val="006624A4"/>
    <w:rsid w:val="00664B2C"/>
    <w:rsid w:val="00683472"/>
    <w:rsid w:val="0068592F"/>
    <w:rsid w:val="006C0479"/>
    <w:rsid w:val="00726D4A"/>
    <w:rsid w:val="0074064B"/>
    <w:rsid w:val="00746B74"/>
    <w:rsid w:val="0075140E"/>
    <w:rsid w:val="007669DC"/>
    <w:rsid w:val="007853AD"/>
    <w:rsid w:val="007B3029"/>
    <w:rsid w:val="007C2CEF"/>
    <w:rsid w:val="007E1F99"/>
    <w:rsid w:val="007E6BAC"/>
    <w:rsid w:val="007F6523"/>
    <w:rsid w:val="008139C4"/>
    <w:rsid w:val="008821F9"/>
    <w:rsid w:val="008B7F24"/>
    <w:rsid w:val="008C75FB"/>
    <w:rsid w:val="0094003F"/>
    <w:rsid w:val="0097357C"/>
    <w:rsid w:val="00A6737A"/>
    <w:rsid w:val="00A92353"/>
    <w:rsid w:val="00A96549"/>
    <w:rsid w:val="00A96796"/>
    <w:rsid w:val="00AC4705"/>
    <w:rsid w:val="00AC7E7B"/>
    <w:rsid w:val="00AD1A82"/>
    <w:rsid w:val="00AF3E23"/>
    <w:rsid w:val="00B12D82"/>
    <w:rsid w:val="00B502D8"/>
    <w:rsid w:val="00B5795B"/>
    <w:rsid w:val="00B91D4D"/>
    <w:rsid w:val="00BA5BE2"/>
    <w:rsid w:val="00BC1E7B"/>
    <w:rsid w:val="00BD5C17"/>
    <w:rsid w:val="00BF12F8"/>
    <w:rsid w:val="00C11D82"/>
    <w:rsid w:val="00C267D5"/>
    <w:rsid w:val="00C54F5D"/>
    <w:rsid w:val="00CA14CE"/>
    <w:rsid w:val="00CF786A"/>
    <w:rsid w:val="00D05B5B"/>
    <w:rsid w:val="00D20253"/>
    <w:rsid w:val="00D373BD"/>
    <w:rsid w:val="00D90069"/>
    <w:rsid w:val="00D9493B"/>
    <w:rsid w:val="00DC3191"/>
    <w:rsid w:val="00DF6890"/>
    <w:rsid w:val="00E15614"/>
    <w:rsid w:val="00E57BAF"/>
    <w:rsid w:val="00E57BFA"/>
    <w:rsid w:val="00E90A59"/>
    <w:rsid w:val="00E9206C"/>
    <w:rsid w:val="00EC7491"/>
    <w:rsid w:val="00F150CB"/>
    <w:rsid w:val="00F92F93"/>
    <w:rsid w:val="00FA5EB2"/>
    <w:rsid w:val="00FB0509"/>
    <w:rsid w:val="00FB3615"/>
    <w:rsid w:val="00F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5AF26C6-F020-44D6-9DC9-81510E7A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923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C470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C4705"/>
    <w:rPr>
      <w:rFonts w:ascii="Tahoma" w:hAnsi="Tahoma" w:cs="Tahoma"/>
      <w:sz w:val="16"/>
      <w:szCs w:val="16"/>
    </w:rPr>
  </w:style>
  <w:style w:type="paragraph" w:styleId="ColorfulShading-Accent1">
    <w:name w:val="Colorful Shading Accent 1"/>
    <w:hidden/>
    <w:uiPriority w:val="99"/>
    <w:semiHidden/>
    <w:rsid w:val="00F92F93"/>
    <w:rPr>
      <w:sz w:val="24"/>
      <w:szCs w:val="24"/>
    </w:rPr>
  </w:style>
  <w:style w:type="character" w:styleId="CommentReference">
    <w:name w:val="annotation reference"/>
    <w:rsid w:val="00F92F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2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2F93"/>
  </w:style>
  <w:style w:type="paragraph" w:styleId="CommentSubject">
    <w:name w:val="annotation subject"/>
    <w:basedOn w:val="CommentText"/>
    <w:next w:val="CommentText"/>
    <w:link w:val="CommentSubjectChar"/>
    <w:rsid w:val="00F92F9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2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Marion Community Schools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Technology Department</dc:creator>
  <cp:keywords/>
  <cp:lastModifiedBy>Nhan H Nguyen</cp:lastModifiedBy>
  <cp:revision>2</cp:revision>
  <cp:lastPrinted>2013-06-11T19:37:00Z</cp:lastPrinted>
  <dcterms:created xsi:type="dcterms:W3CDTF">2016-03-09T19:22:00Z</dcterms:created>
  <dcterms:modified xsi:type="dcterms:W3CDTF">2016-03-09T19:22:00Z</dcterms:modified>
</cp:coreProperties>
</file>